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234" w:rsidRPr="00114839" w:rsidRDefault="00B36193" w:rsidP="00D44234">
      <w:pPr>
        <w:widowControl w:val="0"/>
        <w:tabs>
          <w:tab w:val="left" w:pos="360"/>
        </w:tabs>
        <w:spacing w:after="0" w:line="240" w:lineRule="auto"/>
        <w:jc w:val="center"/>
        <w:rPr>
          <w:b/>
          <w:szCs w:val="28"/>
        </w:rPr>
      </w:pPr>
      <w:bookmarkStart w:id="0" w:name="_GoBack"/>
      <w:bookmarkEnd w:id="0"/>
      <w:r w:rsidRPr="00114839">
        <w:rPr>
          <w:b/>
          <w:szCs w:val="28"/>
        </w:rPr>
        <w:t xml:space="preserve">THUYẾT MINH </w:t>
      </w:r>
      <w:r w:rsidR="00D44234" w:rsidRPr="00114839">
        <w:rPr>
          <w:b/>
          <w:szCs w:val="28"/>
        </w:rPr>
        <w:t>ĐỊNH MỨC KINH TẾ - KỸ THUẬT</w:t>
      </w:r>
    </w:p>
    <w:p w:rsidR="00D44234" w:rsidRPr="00114839" w:rsidRDefault="00D44234" w:rsidP="00D44234">
      <w:pPr>
        <w:widowControl w:val="0"/>
        <w:tabs>
          <w:tab w:val="left" w:pos="360"/>
        </w:tabs>
        <w:spacing w:after="0" w:line="240" w:lineRule="auto"/>
        <w:jc w:val="center"/>
        <w:rPr>
          <w:b/>
          <w:szCs w:val="28"/>
        </w:rPr>
      </w:pPr>
      <w:r w:rsidRPr="00114839">
        <w:rPr>
          <w:b/>
          <w:szCs w:val="28"/>
        </w:rPr>
        <w:t xml:space="preserve"> DỊCH VỤ SỰ NGHIỆP CÔNG THUỘC LĨNH VỰC </w:t>
      </w:r>
    </w:p>
    <w:p w:rsidR="00D44234" w:rsidRPr="00114839" w:rsidRDefault="00D44234" w:rsidP="00D44234">
      <w:pPr>
        <w:widowControl w:val="0"/>
        <w:tabs>
          <w:tab w:val="left" w:pos="360"/>
        </w:tabs>
        <w:spacing w:after="0" w:line="240" w:lineRule="auto"/>
        <w:jc w:val="center"/>
        <w:rPr>
          <w:b/>
          <w:szCs w:val="28"/>
        </w:rPr>
      </w:pPr>
      <w:r w:rsidRPr="00114839">
        <w:rPr>
          <w:b/>
          <w:szCs w:val="28"/>
        </w:rPr>
        <w:t xml:space="preserve">GIÁO DỤC NGHỀ NGHIỆP SỬ DỤNG NGÂN SÁCH NHÀ NƯỚC </w:t>
      </w:r>
    </w:p>
    <w:p w:rsidR="00D44234" w:rsidRPr="00114839" w:rsidRDefault="00B7455A" w:rsidP="00D44234">
      <w:pPr>
        <w:widowControl w:val="0"/>
        <w:spacing w:after="0" w:line="240" w:lineRule="auto"/>
        <w:jc w:val="center"/>
        <w:rPr>
          <w:i/>
          <w:spacing w:val="-4"/>
          <w:szCs w:val="28"/>
        </w:rPr>
      </w:pPr>
      <w:r w:rsidRPr="00114839">
        <w:rPr>
          <w:i/>
          <w:spacing w:val="-4"/>
          <w:szCs w:val="28"/>
        </w:rPr>
        <w:t>(K</w:t>
      </w:r>
      <w:r w:rsidR="00D44234" w:rsidRPr="00114839">
        <w:rPr>
          <w:i/>
          <w:spacing w:val="-4"/>
          <w:szCs w:val="28"/>
        </w:rPr>
        <w:t>èm theo Quyết định số</w:t>
      </w:r>
      <w:r w:rsidR="0082044F">
        <w:rPr>
          <w:i/>
          <w:spacing w:val="-4"/>
          <w:szCs w:val="28"/>
        </w:rPr>
        <w:t>:</w:t>
      </w:r>
      <w:r w:rsidR="00D44234" w:rsidRPr="00114839">
        <w:rPr>
          <w:i/>
          <w:spacing w:val="-4"/>
          <w:szCs w:val="28"/>
        </w:rPr>
        <w:t xml:space="preserve">           /QĐ-UBND  ngày      </w:t>
      </w:r>
      <w:r w:rsidR="0082044F">
        <w:rPr>
          <w:i/>
          <w:spacing w:val="-4"/>
          <w:szCs w:val="28"/>
        </w:rPr>
        <w:t>/</w:t>
      </w:r>
      <w:r w:rsidRPr="00114839">
        <w:rPr>
          <w:i/>
          <w:spacing w:val="-4"/>
          <w:szCs w:val="28"/>
        </w:rPr>
        <w:t>10</w:t>
      </w:r>
      <w:r w:rsidR="00D44234" w:rsidRPr="00114839">
        <w:rPr>
          <w:i/>
          <w:spacing w:val="-4"/>
          <w:szCs w:val="28"/>
        </w:rPr>
        <w:t>/202</w:t>
      </w:r>
      <w:r w:rsidR="008448EE">
        <w:rPr>
          <w:i/>
          <w:spacing w:val="-4"/>
          <w:szCs w:val="28"/>
        </w:rPr>
        <w:t>5</w:t>
      </w:r>
    </w:p>
    <w:p w:rsidR="00D44234" w:rsidRPr="00114839" w:rsidRDefault="00D44234" w:rsidP="00D44234">
      <w:pPr>
        <w:widowControl w:val="0"/>
        <w:spacing w:after="0" w:line="240" w:lineRule="auto"/>
        <w:jc w:val="center"/>
        <w:rPr>
          <w:i/>
          <w:spacing w:val="-4"/>
          <w:szCs w:val="28"/>
        </w:rPr>
      </w:pPr>
      <w:r w:rsidRPr="00114839">
        <w:rPr>
          <w:i/>
          <w:spacing w:val="-4"/>
          <w:szCs w:val="28"/>
        </w:rPr>
        <w:t xml:space="preserve">của </w:t>
      </w:r>
      <w:r w:rsidR="0082044F">
        <w:rPr>
          <w:i/>
          <w:spacing w:val="-4"/>
          <w:szCs w:val="28"/>
        </w:rPr>
        <w:t>Ủy ban nhân dân</w:t>
      </w:r>
      <w:r w:rsidRPr="00114839">
        <w:rPr>
          <w:i/>
          <w:spacing w:val="-4"/>
          <w:szCs w:val="28"/>
        </w:rPr>
        <w:t xml:space="preserve"> tỉnh </w:t>
      </w:r>
      <w:r w:rsidR="008448EE">
        <w:rPr>
          <w:i/>
          <w:spacing w:val="-4"/>
          <w:szCs w:val="28"/>
        </w:rPr>
        <w:t>Lào Cai</w:t>
      </w:r>
      <w:r w:rsidRPr="00114839">
        <w:rPr>
          <w:i/>
          <w:spacing w:val="-4"/>
          <w:szCs w:val="28"/>
        </w:rPr>
        <w:t>)</w:t>
      </w:r>
    </w:p>
    <w:p w:rsidR="00D44234" w:rsidRPr="00114839" w:rsidRDefault="00D44234" w:rsidP="00D44234">
      <w:pPr>
        <w:widowControl w:val="0"/>
        <w:spacing w:before="120" w:after="0" w:line="240" w:lineRule="auto"/>
        <w:jc w:val="center"/>
        <w:rPr>
          <w:i/>
          <w:spacing w:val="-4"/>
        </w:rPr>
      </w:pPr>
      <w:r w:rsidRPr="00114839">
        <w:rPr>
          <w:i/>
          <w:noProof/>
          <w:spacing w:val="-4"/>
        </w:rPr>
        <mc:AlternateContent>
          <mc:Choice Requires="wps">
            <w:drawing>
              <wp:anchor distT="0" distB="0" distL="114300" distR="114300" simplePos="0" relativeHeight="251659264" behindDoc="0" locked="0" layoutInCell="1" allowOverlap="1" wp14:anchorId="43B10E43" wp14:editId="7A7CF920">
                <wp:simplePos x="0" y="0"/>
                <wp:positionH relativeFrom="column">
                  <wp:posOffset>2267585</wp:posOffset>
                </wp:positionH>
                <wp:positionV relativeFrom="paragraph">
                  <wp:posOffset>55245</wp:posOffset>
                </wp:positionV>
                <wp:extent cx="1216660" cy="0"/>
                <wp:effectExtent l="13970" t="8890" r="7620"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6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type w14:anchorId="046B526B" id="_x0000_t32" coordsize="21600,21600" o:spt="32" o:oned="t" path="m,l21600,21600e" filled="f">
                <v:path arrowok="t" fillok="f" o:connecttype="none"/>
                <o:lock v:ext="edit" shapetype="t"/>
              </v:shapetype>
              <v:shape id="Straight Arrow Connector 1" o:spid="_x0000_s1026" type="#_x0000_t32" style="position:absolute;margin-left:178.55pt;margin-top:4.35pt;width:95.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"/>
            </w:pict>
          </mc:Fallback>
        </mc:AlternateContent>
      </w:r>
    </w:p>
    <w:p w:rsidR="00AE5E04" w:rsidRPr="00114839" w:rsidRDefault="00D44234" w:rsidP="007F61B5">
      <w:pPr>
        <w:pStyle w:val="Heading2"/>
        <w:keepLines w:val="0"/>
        <w:spacing w:before="60" w:line="252" w:lineRule="auto"/>
        <w:ind w:firstLine="709"/>
        <w:jc w:val="both"/>
        <w:rPr>
          <w:rFonts w:ascii="Times New Roman" w:hAnsi="Times New Roman"/>
          <w:b/>
          <w:bCs/>
          <w:color w:val="auto"/>
          <w:sz w:val="28"/>
          <w:szCs w:val="28"/>
        </w:rPr>
      </w:pPr>
      <w:bookmarkStart w:id="1" w:name="_TOC51338927"/>
      <w:r w:rsidRPr="00114839">
        <w:rPr>
          <w:rFonts w:ascii="Times New Roman" w:hAnsi="Times New Roman"/>
          <w:b/>
          <w:bCs/>
          <w:color w:val="auto"/>
          <w:sz w:val="28"/>
          <w:szCs w:val="28"/>
        </w:rPr>
        <w:t>I. PHẠM VI</w:t>
      </w:r>
      <w:r w:rsidR="00AE5E04" w:rsidRPr="00114839">
        <w:rPr>
          <w:rFonts w:ascii="Times New Roman" w:hAnsi="Times New Roman"/>
          <w:b/>
          <w:bCs/>
          <w:color w:val="auto"/>
          <w:sz w:val="28"/>
          <w:szCs w:val="28"/>
        </w:rPr>
        <w:t xml:space="preserve">, </w:t>
      </w:r>
      <w:bookmarkEnd w:id="1"/>
      <w:r w:rsidR="00AE5E04" w:rsidRPr="00114839">
        <w:rPr>
          <w:rFonts w:ascii="Times New Roman" w:hAnsi="Times New Roman"/>
          <w:b/>
          <w:bCs/>
          <w:color w:val="auto"/>
          <w:sz w:val="28"/>
          <w:szCs w:val="28"/>
        </w:rPr>
        <w:t>ĐỐI TƯỢNG ÁP DỤNG</w:t>
      </w:r>
    </w:p>
    <w:p w:rsidR="00AE5E04" w:rsidRPr="00114839" w:rsidRDefault="00AE5E04" w:rsidP="007F61B5">
      <w:pPr>
        <w:tabs>
          <w:tab w:val="left" w:pos="567"/>
        </w:tabs>
        <w:spacing w:before="60" w:after="0" w:line="252" w:lineRule="auto"/>
        <w:ind w:firstLine="709"/>
        <w:jc w:val="both"/>
        <w:rPr>
          <w:b/>
          <w:noProof/>
          <w:spacing w:val="-2"/>
          <w:szCs w:val="28"/>
        </w:rPr>
      </w:pPr>
      <w:r w:rsidRPr="00114839">
        <w:rPr>
          <w:b/>
          <w:noProof/>
          <w:spacing w:val="-2"/>
          <w:szCs w:val="28"/>
        </w:rPr>
        <w:t>1. Phạm vi áp dụ</w:t>
      </w:r>
      <w:r w:rsidR="00E109A9" w:rsidRPr="00114839">
        <w:rPr>
          <w:b/>
          <w:noProof/>
          <w:spacing w:val="-2"/>
          <w:szCs w:val="28"/>
        </w:rPr>
        <w:t>ng</w:t>
      </w:r>
    </w:p>
    <w:p w:rsidR="00D44234" w:rsidRPr="00114839" w:rsidRDefault="00D44234" w:rsidP="007F61B5">
      <w:pPr>
        <w:tabs>
          <w:tab w:val="left" w:pos="567"/>
        </w:tabs>
        <w:spacing w:before="60" w:after="0" w:line="252" w:lineRule="auto"/>
        <w:ind w:firstLine="709"/>
        <w:jc w:val="both"/>
        <w:rPr>
          <w:noProof/>
          <w:spacing w:val="-2"/>
          <w:szCs w:val="28"/>
        </w:rPr>
      </w:pPr>
      <w:r w:rsidRPr="00114839">
        <w:rPr>
          <w:noProof/>
          <w:spacing w:val="-2"/>
          <w:szCs w:val="28"/>
        </w:rPr>
        <w:t xml:space="preserve">Định mức kinh tế - kỹ thuật này áp dụng cho việc tính chi phí đặt hàng hoặc đấu thầu cung cấp </w:t>
      </w:r>
      <w:r w:rsidR="008D0AAD" w:rsidRPr="00114839">
        <w:rPr>
          <w:noProof/>
          <w:spacing w:val="-2"/>
          <w:szCs w:val="28"/>
        </w:rPr>
        <w:t>sản ph</w:t>
      </w:r>
      <w:r w:rsidR="00E82B43">
        <w:rPr>
          <w:noProof/>
          <w:spacing w:val="-2"/>
          <w:szCs w:val="28"/>
        </w:rPr>
        <w:t>ẩ</w:t>
      </w:r>
      <w:r w:rsidR="008D0AAD" w:rsidRPr="00114839">
        <w:rPr>
          <w:noProof/>
          <w:spacing w:val="-2"/>
          <w:szCs w:val="28"/>
        </w:rPr>
        <w:t xml:space="preserve">m, </w:t>
      </w:r>
      <w:r w:rsidRPr="00114839">
        <w:rPr>
          <w:noProof/>
          <w:spacing w:val="-2"/>
          <w:szCs w:val="28"/>
        </w:rPr>
        <w:t xml:space="preserve">dịch vụ sự nghiệp công sử dụng ngân sách nhà nước trong lĩnh vực giáo dục nghề nghiệp trên địa bàn tỉnh </w:t>
      </w:r>
      <w:r w:rsidR="008448EE">
        <w:rPr>
          <w:noProof/>
          <w:spacing w:val="-2"/>
          <w:szCs w:val="28"/>
        </w:rPr>
        <w:t>Lào Cai</w:t>
      </w:r>
      <w:r w:rsidRPr="00114839">
        <w:rPr>
          <w:noProof/>
          <w:spacing w:val="-2"/>
          <w:szCs w:val="28"/>
        </w:rPr>
        <w:t>.</w:t>
      </w:r>
    </w:p>
    <w:p w:rsidR="00AE5E04" w:rsidRPr="00114839" w:rsidRDefault="00AE5E04" w:rsidP="007F61B5">
      <w:pPr>
        <w:spacing w:before="60" w:after="0" w:line="252" w:lineRule="auto"/>
        <w:ind w:firstLine="709"/>
        <w:jc w:val="both"/>
        <w:rPr>
          <w:b/>
          <w:szCs w:val="28"/>
          <w:lang w:eastAsia="x-none"/>
        </w:rPr>
      </w:pPr>
      <w:r w:rsidRPr="00114839">
        <w:rPr>
          <w:b/>
          <w:szCs w:val="28"/>
          <w:lang w:eastAsia="x-none"/>
        </w:rPr>
        <w:t>2. Đối tượng áp dụ</w:t>
      </w:r>
      <w:r w:rsidR="00E109A9" w:rsidRPr="00114839">
        <w:rPr>
          <w:b/>
          <w:szCs w:val="28"/>
          <w:lang w:eastAsia="x-none"/>
        </w:rPr>
        <w:t>ng</w:t>
      </w:r>
    </w:p>
    <w:p w:rsidR="002D381D" w:rsidRPr="00114839" w:rsidRDefault="002D381D" w:rsidP="007F61B5">
      <w:pPr>
        <w:spacing w:before="60" w:after="0" w:line="252" w:lineRule="auto"/>
        <w:ind w:firstLine="709"/>
        <w:jc w:val="both"/>
        <w:rPr>
          <w:szCs w:val="28"/>
        </w:rPr>
      </w:pPr>
      <w:bookmarkStart w:id="2" w:name="_Toc51338950"/>
      <w:r w:rsidRPr="00114839">
        <w:rPr>
          <w:szCs w:val="28"/>
        </w:rPr>
        <w:t xml:space="preserve">Áp dụng đối với các cơ sở giáo dục nghề nghiệp cung cấp sản phẩm, dịch vụ công sử dụng kinh phí, ngân sách nhà nước từ nguồn chi thường xuyên trên địa bàn tỉnh </w:t>
      </w:r>
      <w:r w:rsidR="008448EE">
        <w:rPr>
          <w:szCs w:val="28"/>
        </w:rPr>
        <w:t>Lào Cai</w:t>
      </w:r>
      <w:r w:rsidRPr="00114839">
        <w:rPr>
          <w:szCs w:val="28"/>
        </w:rPr>
        <w:t>.</w:t>
      </w:r>
    </w:p>
    <w:p w:rsidR="00D44234" w:rsidRPr="00114839" w:rsidRDefault="00D44234" w:rsidP="007F61B5">
      <w:pPr>
        <w:spacing w:before="60" w:after="0" w:line="252" w:lineRule="auto"/>
        <w:ind w:firstLine="709"/>
        <w:jc w:val="both"/>
        <w:rPr>
          <w:b/>
          <w:bCs/>
          <w:szCs w:val="28"/>
        </w:rPr>
      </w:pPr>
      <w:r w:rsidRPr="00114839">
        <w:rPr>
          <w:b/>
          <w:bCs/>
          <w:szCs w:val="28"/>
        </w:rPr>
        <w:t xml:space="preserve">II. </w:t>
      </w:r>
      <w:bookmarkEnd w:id="2"/>
      <w:r w:rsidRPr="00114839">
        <w:rPr>
          <w:b/>
          <w:bCs/>
          <w:szCs w:val="28"/>
        </w:rPr>
        <w:t>NỘI DUNG ĐỊNH MỨC KINH TẾ - KỸ THUẬT</w:t>
      </w:r>
    </w:p>
    <w:p w:rsidR="008448EE" w:rsidRDefault="008D0AAD" w:rsidP="007F61B5">
      <w:pPr>
        <w:widowControl w:val="0"/>
        <w:autoSpaceDE w:val="0"/>
        <w:autoSpaceDN w:val="0"/>
        <w:adjustRightInd w:val="0"/>
        <w:spacing w:before="60" w:after="0" w:line="252" w:lineRule="auto"/>
        <w:ind w:firstLine="709"/>
        <w:jc w:val="both"/>
        <w:rPr>
          <w:b/>
          <w:szCs w:val="28"/>
        </w:rPr>
      </w:pPr>
      <w:r w:rsidRPr="00114839">
        <w:rPr>
          <w:b/>
          <w:szCs w:val="28"/>
        </w:rPr>
        <w:t>1. Nội dung định mức kinh tế - kỹ thuật</w:t>
      </w:r>
    </w:p>
    <w:p w:rsidR="008D0AAD" w:rsidRPr="00114839" w:rsidRDefault="008D0AAD" w:rsidP="007F61B5">
      <w:pPr>
        <w:widowControl w:val="0"/>
        <w:autoSpaceDE w:val="0"/>
        <w:autoSpaceDN w:val="0"/>
        <w:adjustRightInd w:val="0"/>
        <w:spacing w:before="60" w:after="0" w:line="252" w:lineRule="auto"/>
        <w:ind w:firstLine="709"/>
        <w:jc w:val="both"/>
        <w:rPr>
          <w:szCs w:val="28"/>
        </w:rPr>
      </w:pPr>
      <w:r w:rsidRPr="00114839">
        <w:rPr>
          <w:b/>
          <w:szCs w:val="28"/>
        </w:rPr>
        <w:t xml:space="preserve"> </w:t>
      </w:r>
      <w:r w:rsidRPr="00114839">
        <w:rPr>
          <w:szCs w:val="28"/>
          <w:lang w:val="nl-NL"/>
        </w:rPr>
        <w:t>Định mức kinh tế - kỹ thuật của dịch vụ sự nghiệp công lĩnh vực giáo dục nghề nghiệp các</w:t>
      </w:r>
      <w:r w:rsidRPr="00114839">
        <w:rPr>
          <w:szCs w:val="28"/>
        </w:rPr>
        <w:t xml:space="preserve"> nội dung là: Định mức lao động, định mức thiết bị, định mức vật tư và định mức chi phí chung. Cụ thể:</w:t>
      </w:r>
    </w:p>
    <w:p w:rsidR="007F61B5" w:rsidRPr="007F61B5" w:rsidRDefault="007F61B5" w:rsidP="007F61B5">
      <w:pPr>
        <w:widowControl w:val="0"/>
        <w:autoSpaceDE w:val="0"/>
        <w:autoSpaceDN w:val="0"/>
        <w:adjustRightInd w:val="0"/>
        <w:spacing w:before="60" w:after="0" w:line="252" w:lineRule="auto"/>
        <w:ind w:firstLine="709"/>
        <w:jc w:val="both"/>
        <w:rPr>
          <w:szCs w:val="28"/>
        </w:rPr>
      </w:pPr>
      <w:r>
        <w:rPr>
          <w:b/>
          <w:i/>
          <w:szCs w:val="28"/>
        </w:rPr>
        <w:t xml:space="preserve">1.1. </w:t>
      </w:r>
      <w:r w:rsidR="008D0AAD" w:rsidRPr="007F61B5">
        <w:rPr>
          <w:b/>
          <w:i/>
          <w:szCs w:val="28"/>
        </w:rPr>
        <w:t>Định mức lao độ</w:t>
      </w:r>
      <w:r>
        <w:rPr>
          <w:b/>
          <w:i/>
          <w:szCs w:val="28"/>
        </w:rPr>
        <w:t>ng</w:t>
      </w:r>
    </w:p>
    <w:p w:rsidR="008D0AAD" w:rsidRPr="007F61B5" w:rsidRDefault="008D0AAD" w:rsidP="007F61B5">
      <w:pPr>
        <w:widowControl w:val="0"/>
        <w:autoSpaceDE w:val="0"/>
        <w:autoSpaceDN w:val="0"/>
        <w:adjustRightInd w:val="0"/>
        <w:spacing w:before="60" w:after="0" w:line="252" w:lineRule="auto"/>
        <w:ind w:firstLine="709"/>
        <w:jc w:val="both"/>
        <w:rPr>
          <w:szCs w:val="28"/>
        </w:rPr>
      </w:pPr>
      <w:r w:rsidRPr="007F61B5">
        <w:rPr>
          <w:szCs w:val="28"/>
        </w:rPr>
        <w:t>Là mức tiêu hao lao động sống cần thiết của người lao động theo chuyên môn, nghiệp vụ để hoàn thành việc đào tạo cho 01 (một) người học đạt được các tiêu chí, tiêu chuẩn do cơ quan có thẩm quyền ban hành. Định mức lao động trực tiếp là thời gian giảng dạy lý thuyết và thực hành.</w:t>
      </w:r>
    </w:p>
    <w:p w:rsidR="008D0AAD" w:rsidRPr="00114839" w:rsidRDefault="008D0AAD" w:rsidP="007F61B5">
      <w:pPr>
        <w:widowControl w:val="0"/>
        <w:autoSpaceDE w:val="0"/>
        <w:autoSpaceDN w:val="0"/>
        <w:adjustRightInd w:val="0"/>
        <w:spacing w:before="60" w:after="0" w:line="252" w:lineRule="auto"/>
        <w:ind w:firstLine="709"/>
        <w:jc w:val="both"/>
        <w:rPr>
          <w:b/>
          <w:i/>
          <w:szCs w:val="28"/>
        </w:rPr>
      </w:pPr>
      <w:r w:rsidRPr="00114839">
        <w:rPr>
          <w:b/>
          <w:i/>
          <w:szCs w:val="28"/>
        </w:rPr>
        <w:t>1.2. Định mức thiết bị</w:t>
      </w:r>
    </w:p>
    <w:p w:rsidR="008D0AAD" w:rsidRPr="00114839" w:rsidRDefault="008D0AAD" w:rsidP="007F61B5">
      <w:pPr>
        <w:widowControl w:val="0"/>
        <w:autoSpaceDE w:val="0"/>
        <w:autoSpaceDN w:val="0"/>
        <w:adjustRightInd w:val="0"/>
        <w:spacing w:before="60" w:after="0" w:line="252" w:lineRule="auto"/>
        <w:ind w:firstLine="709"/>
        <w:jc w:val="both"/>
        <w:rPr>
          <w:b/>
          <w:i/>
          <w:szCs w:val="28"/>
        </w:rPr>
      </w:pPr>
      <w:r w:rsidRPr="00114839">
        <w:rPr>
          <w:b/>
          <w:i/>
          <w:szCs w:val="28"/>
        </w:rPr>
        <w:t xml:space="preserve"> </w:t>
      </w:r>
      <w:r w:rsidRPr="00114839">
        <w:rPr>
          <w:szCs w:val="28"/>
        </w:rPr>
        <w:t>Định mức thiết bị là thời gian sử dụng từng loại thiết bị để hoàn thành việc đào tạo cho 01 người học đạt được các tiêu chí, tiêu chuẩn do cơ quan có thẩm quyền ban hành.</w:t>
      </w:r>
    </w:p>
    <w:p w:rsidR="008D0AAD" w:rsidRPr="00114839" w:rsidRDefault="008D0AAD" w:rsidP="007F61B5">
      <w:pPr>
        <w:widowControl w:val="0"/>
        <w:autoSpaceDE w:val="0"/>
        <w:autoSpaceDN w:val="0"/>
        <w:adjustRightInd w:val="0"/>
        <w:spacing w:before="60" w:after="0" w:line="252" w:lineRule="auto"/>
        <w:ind w:firstLine="709"/>
        <w:jc w:val="both"/>
        <w:rPr>
          <w:szCs w:val="28"/>
        </w:rPr>
      </w:pPr>
      <w:r w:rsidRPr="00114839">
        <w:rPr>
          <w:szCs w:val="28"/>
        </w:rPr>
        <w:t>Định mức thiết bị làm căn cứ để tính nhiên liệu động lực và tính khấu hao thiết bị.</w:t>
      </w:r>
    </w:p>
    <w:p w:rsidR="008D0AAD" w:rsidRPr="00114839" w:rsidRDefault="008D0AAD" w:rsidP="007F61B5">
      <w:pPr>
        <w:widowControl w:val="0"/>
        <w:autoSpaceDE w:val="0"/>
        <w:autoSpaceDN w:val="0"/>
        <w:adjustRightInd w:val="0"/>
        <w:spacing w:before="60" w:after="0" w:line="252" w:lineRule="auto"/>
        <w:ind w:firstLine="709"/>
        <w:jc w:val="both"/>
        <w:rPr>
          <w:szCs w:val="28"/>
        </w:rPr>
      </w:pPr>
      <w:r w:rsidRPr="00114839">
        <w:rPr>
          <w:szCs w:val="28"/>
        </w:rPr>
        <w:t>Định mức thiết bị chưa bao gồm thời gian sử dụng các thiết bị cho công tác quản lý, phục vụ của lao động gián tiếp.</w:t>
      </w:r>
    </w:p>
    <w:p w:rsidR="008D0AAD" w:rsidRPr="00114839" w:rsidRDefault="008D0AAD" w:rsidP="007F61B5">
      <w:pPr>
        <w:spacing w:before="60" w:after="0" w:line="252" w:lineRule="auto"/>
        <w:ind w:firstLine="709"/>
        <w:jc w:val="both"/>
        <w:rPr>
          <w:b/>
          <w:i/>
          <w:szCs w:val="28"/>
        </w:rPr>
      </w:pPr>
      <w:r w:rsidRPr="00114839">
        <w:rPr>
          <w:b/>
          <w:i/>
          <w:szCs w:val="28"/>
        </w:rPr>
        <w:t>1.3. Định mức vậ</w:t>
      </w:r>
      <w:r w:rsidR="007F61B5">
        <w:rPr>
          <w:b/>
          <w:i/>
          <w:szCs w:val="28"/>
        </w:rPr>
        <w:t>t tư</w:t>
      </w:r>
      <w:r w:rsidRPr="00114839">
        <w:rPr>
          <w:b/>
          <w:i/>
          <w:szCs w:val="28"/>
        </w:rPr>
        <w:t xml:space="preserve"> </w:t>
      </w:r>
    </w:p>
    <w:p w:rsidR="008D0AAD" w:rsidRPr="0082044F" w:rsidRDefault="008D0AAD" w:rsidP="007D7075">
      <w:pPr>
        <w:spacing w:beforeLines="36" w:before="86" w:after="0" w:line="252" w:lineRule="auto"/>
        <w:ind w:firstLine="709"/>
        <w:jc w:val="both"/>
        <w:rPr>
          <w:spacing w:val="-6"/>
          <w:szCs w:val="28"/>
        </w:rPr>
      </w:pPr>
      <w:r w:rsidRPr="0082044F">
        <w:rPr>
          <w:spacing w:val="-6"/>
          <w:szCs w:val="28"/>
        </w:rPr>
        <w:t>Là mức tiêu hao từng loại nguyên, vật liệu cần thiết để hoàn thành việc đào tạo cho 01 người học đạt được các tiêu chí, tiêu chuẩn do cơ quan có thẩm quyền ban hành.  Định mức nguyên, vật liệu cho bảo trì, bảo dưỡng định kỳ thiết bị.</w:t>
      </w:r>
    </w:p>
    <w:p w:rsidR="009B2DED" w:rsidRPr="007F61B5" w:rsidRDefault="009B2DED" w:rsidP="007D7075">
      <w:pPr>
        <w:spacing w:before="120" w:after="0" w:line="252" w:lineRule="auto"/>
        <w:ind w:firstLine="720"/>
        <w:jc w:val="both"/>
        <w:rPr>
          <w:b/>
          <w:i/>
          <w:szCs w:val="28"/>
        </w:rPr>
      </w:pPr>
      <w:r w:rsidRPr="007F61B5">
        <w:rPr>
          <w:b/>
          <w:i/>
          <w:szCs w:val="28"/>
        </w:rPr>
        <w:t>1.4. Định mức chi phí chung</w:t>
      </w:r>
    </w:p>
    <w:p w:rsidR="009B2DED" w:rsidRPr="007F61B5" w:rsidRDefault="009B2DED" w:rsidP="009B2DED">
      <w:pPr>
        <w:spacing w:before="120" w:after="0" w:line="240" w:lineRule="auto"/>
        <w:ind w:firstLine="567"/>
        <w:jc w:val="both"/>
        <w:rPr>
          <w:rFonts w:eastAsia="Times New Roman"/>
          <w:spacing w:val="-8"/>
          <w:szCs w:val="28"/>
        </w:rPr>
      </w:pPr>
      <w:r w:rsidRPr="007F61B5">
        <w:rPr>
          <w:rFonts w:eastAsia="Times New Roman"/>
          <w:spacing w:val="-8"/>
          <w:szCs w:val="28"/>
        </w:rPr>
        <w:lastRenderedPageBreak/>
        <w:t>Định mức chi phí quản lý chung được xác định bằng 15% nhân với chi phí trực tiếp, bao gồm: chi cho hoạt động quản lý lớp học, chi phí hoạt động thuê hội trường, phòng học, thuê thiết bị, dụng cụ phục vụ học tập, chi phí khai giảng, chi phí bế giảng…</w:t>
      </w:r>
    </w:p>
    <w:p w:rsidR="00D44234" w:rsidRPr="00114839" w:rsidRDefault="00B27373" w:rsidP="002D381D">
      <w:pPr>
        <w:widowControl w:val="0"/>
        <w:spacing w:before="120" w:after="120" w:line="240" w:lineRule="auto"/>
        <w:ind w:firstLine="709"/>
        <w:jc w:val="both"/>
        <w:rPr>
          <w:b/>
          <w:iCs/>
          <w:szCs w:val="28"/>
        </w:rPr>
      </w:pPr>
      <w:r>
        <w:rPr>
          <w:b/>
          <w:iCs/>
          <w:szCs w:val="28"/>
        </w:rPr>
        <w:t>2</w:t>
      </w:r>
      <w:r w:rsidR="00D44234" w:rsidRPr="00114839">
        <w:rPr>
          <w:b/>
          <w:iCs/>
          <w:szCs w:val="28"/>
        </w:rPr>
        <w:t>. Hướng dẫn sử dụng</w:t>
      </w:r>
    </w:p>
    <w:p w:rsidR="00D44234" w:rsidRPr="00114839" w:rsidRDefault="00D44234" w:rsidP="002D381D">
      <w:pPr>
        <w:widowControl w:val="0"/>
        <w:spacing w:before="120" w:after="120" w:line="240" w:lineRule="auto"/>
        <w:ind w:firstLine="709"/>
        <w:jc w:val="both"/>
        <w:rPr>
          <w:iCs/>
          <w:szCs w:val="28"/>
        </w:rPr>
      </w:pPr>
      <w:r w:rsidRPr="00114839">
        <w:rPr>
          <w:iCs/>
          <w:szCs w:val="28"/>
        </w:rPr>
        <w:t>Định mức kinh tế</w:t>
      </w:r>
      <w:r w:rsidR="00E82B43">
        <w:rPr>
          <w:iCs/>
          <w:szCs w:val="28"/>
        </w:rPr>
        <w:t xml:space="preserve"> -</w:t>
      </w:r>
      <w:r w:rsidRPr="00114839">
        <w:rPr>
          <w:iCs/>
          <w:szCs w:val="28"/>
        </w:rPr>
        <w:t xml:space="preserve"> kỹ thuật được sử dụng để:</w:t>
      </w:r>
    </w:p>
    <w:p w:rsidR="00D44234" w:rsidRPr="00114839" w:rsidRDefault="00D44234" w:rsidP="002D381D">
      <w:pPr>
        <w:spacing w:before="120" w:after="0" w:line="240" w:lineRule="auto"/>
        <w:ind w:firstLine="709"/>
        <w:jc w:val="both"/>
        <w:rPr>
          <w:rFonts w:eastAsia="Times New Roman"/>
          <w:szCs w:val="28"/>
        </w:rPr>
      </w:pPr>
      <w:r w:rsidRPr="00114839">
        <w:rPr>
          <w:iCs/>
          <w:szCs w:val="28"/>
        </w:rPr>
        <w:t xml:space="preserve">- </w:t>
      </w:r>
      <w:r w:rsidR="00F66235" w:rsidRPr="00114839">
        <w:rPr>
          <w:rFonts w:eastAsia="Times New Roman"/>
          <w:szCs w:val="28"/>
        </w:rPr>
        <w:t>Xác định chi phí trong đào tạo; xây dựng và thực hiện kế hoạch, quản lý kinh tế, tài chính và quản lý chất lượng trong hoạt động giáo dục nghề nghiệp</w:t>
      </w:r>
      <w:r w:rsidRPr="00114839">
        <w:rPr>
          <w:iCs/>
          <w:szCs w:val="28"/>
        </w:rPr>
        <w:t>;</w:t>
      </w:r>
    </w:p>
    <w:p w:rsidR="00F66235" w:rsidRPr="00114839" w:rsidRDefault="00D44234" w:rsidP="002D381D">
      <w:pPr>
        <w:widowControl w:val="0"/>
        <w:spacing w:before="120" w:after="120" w:line="240" w:lineRule="auto"/>
        <w:ind w:firstLine="709"/>
        <w:jc w:val="both"/>
        <w:rPr>
          <w:iCs/>
          <w:szCs w:val="28"/>
        </w:rPr>
      </w:pPr>
      <w:r w:rsidRPr="00114839">
        <w:rPr>
          <w:iCs/>
          <w:szCs w:val="28"/>
        </w:rPr>
        <w:t>- Xây dựng và thực hiện kế hoạch, quản lý kinh tế, tài chính và quản lý chất lượng trong hoạt động giáo dục nghề nghiệp</w:t>
      </w:r>
    </w:p>
    <w:p w:rsidR="00D44234" w:rsidRPr="00114839" w:rsidRDefault="00F66235" w:rsidP="002D381D">
      <w:pPr>
        <w:spacing w:before="120" w:after="0" w:line="240" w:lineRule="auto"/>
        <w:ind w:firstLine="709"/>
        <w:jc w:val="both"/>
        <w:rPr>
          <w:rFonts w:eastAsia="Times New Roman"/>
          <w:szCs w:val="28"/>
        </w:rPr>
      </w:pPr>
      <w:r w:rsidRPr="00114839">
        <w:rPr>
          <w:rFonts w:eastAsia="Times New Roman"/>
          <w:szCs w:val="28"/>
        </w:rPr>
        <w:t>Trường hợp tổ chức đào tạo khác với các điều kiện và định mức kinh tế - kỹ thuật dưới đây, các cơ quan, đơn vị căn cứ vào định mức kinh tế - kỹ thuật này và điều kiện cụ thể để đề xuất điều chỉnh định mức kinh tế - kỹ thuật phù hợp</w:t>
      </w:r>
      <w:r w:rsidR="00D44234" w:rsidRPr="00114839">
        <w:rPr>
          <w:iCs/>
          <w:spacing w:val="-2"/>
          <w:szCs w:val="28"/>
        </w:rPr>
        <w:t>./.</w:t>
      </w:r>
    </w:p>
    <w:p w:rsidR="00C20C4A" w:rsidRPr="00114839" w:rsidRDefault="00C20C4A" w:rsidP="002D381D">
      <w:pPr>
        <w:spacing w:before="120" w:after="120"/>
        <w:ind w:firstLine="709"/>
      </w:pPr>
    </w:p>
    <w:sectPr w:rsidR="00C20C4A" w:rsidRPr="00114839" w:rsidSect="00E82B43">
      <w:headerReference w:type="default" r:id="rId7"/>
      <w:foot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1F3" w:rsidRDefault="000571F3" w:rsidP="00E109A9">
      <w:pPr>
        <w:spacing w:after="0" w:line="240" w:lineRule="auto"/>
      </w:pPr>
      <w:r>
        <w:separator/>
      </w:r>
    </w:p>
  </w:endnote>
  <w:endnote w:type="continuationSeparator" w:id="0">
    <w:p w:rsidR="000571F3" w:rsidRDefault="000571F3" w:rsidP="00E1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9A9" w:rsidRDefault="00E109A9">
    <w:pPr>
      <w:pStyle w:val="Footer"/>
      <w:jc w:val="center"/>
    </w:pPr>
  </w:p>
  <w:p w:rsidR="00E109A9" w:rsidRDefault="00E109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1F3" w:rsidRDefault="000571F3" w:rsidP="00E109A9">
      <w:pPr>
        <w:spacing w:after="0" w:line="240" w:lineRule="auto"/>
      </w:pPr>
      <w:r>
        <w:separator/>
      </w:r>
    </w:p>
  </w:footnote>
  <w:footnote w:type="continuationSeparator" w:id="0">
    <w:p w:rsidR="000571F3" w:rsidRDefault="000571F3" w:rsidP="00E109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7527430"/>
      <w:docPartObj>
        <w:docPartGallery w:val="Page Numbers (Top of Page)"/>
        <w:docPartUnique/>
      </w:docPartObj>
    </w:sdtPr>
    <w:sdtEndPr>
      <w:rPr>
        <w:noProof/>
      </w:rPr>
    </w:sdtEndPr>
    <w:sdtContent>
      <w:p w:rsidR="007D7075" w:rsidRDefault="007D7075">
        <w:pPr>
          <w:pStyle w:val="Header"/>
          <w:jc w:val="center"/>
        </w:pPr>
        <w:r>
          <w:fldChar w:fldCharType="begin"/>
        </w:r>
        <w:r>
          <w:instrText xml:space="preserve"> PAGE   \* MERGEFORMAT </w:instrText>
        </w:r>
        <w:r>
          <w:fldChar w:fldCharType="separate"/>
        </w:r>
        <w:r w:rsidR="00793DAC">
          <w:rPr>
            <w:noProof/>
          </w:rPr>
          <w:t>2</w:t>
        </w:r>
        <w:r>
          <w:rPr>
            <w:noProof/>
          </w:rPr>
          <w:fldChar w:fldCharType="end"/>
        </w:r>
      </w:p>
    </w:sdtContent>
  </w:sdt>
  <w:p w:rsidR="007D7075" w:rsidRDefault="007D70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8717BE"/>
    <w:multiLevelType w:val="multilevel"/>
    <w:tmpl w:val="28C6A088"/>
    <w:lvl w:ilvl="0">
      <w:start w:val="1"/>
      <w:numFmt w:val="decimal"/>
      <w:lvlText w:val="%1."/>
      <w:lvlJc w:val="left"/>
      <w:pPr>
        <w:ind w:left="495" w:hanging="495"/>
      </w:pPr>
      <w:rPr>
        <w:rFonts w:hint="default"/>
        <w:b/>
        <w:i/>
      </w:rPr>
    </w:lvl>
    <w:lvl w:ilvl="1">
      <w:start w:val="1"/>
      <w:numFmt w:val="decimal"/>
      <w:lvlText w:val="%1.%2."/>
      <w:lvlJc w:val="left"/>
      <w:pPr>
        <w:ind w:left="1429" w:hanging="720"/>
      </w:pPr>
      <w:rPr>
        <w:rFonts w:hint="default"/>
        <w:b/>
        <w:i/>
      </w:rPr>
    </w:lvl>
    <w:lvl w:ilvl="2">
      <w:start w:val="1"/>
      <w:numFmt w:val="decimal"/>
      <w:lvlText w:val="%1.%2.%3."/>
      <w:lvlJc w:val="left"/>
      <w:pPr>
        <w:ind w:left="2138" w:hanging="720"/>
      </w:pPr>
      <w:rPr>
        <w:rFonts w:hint="default"/>
        <w:b/>
        <w:i/>
      </w:rPr>
    </w:lvl>
    <w:lvl w:ilvl="3">
      <w:start w:val="1"/>
      <w:numFmt w:val="decimal"/>
      <w:lvlText w:val="%1.%2.%3.%4."/>
      <w:lvlJc w:val="left"/>
      <w:pPr>
        <w:ind w:left="3207" w:hanging="1080"/>
      </w:pPr>
      <w:rPr>
        <w:rFonts w:hint="default"/>
        <w:b/>
        <w:i/>
      </w:rPr>
    </w:lvl>
    <w:lvl w:ilvl="4">
      <w:start w:val="1"/>
      <w:numFmt w:val="decimal"/>
      <w:lvlText w:val="%1.%2.%3.%4.%5."/>
      <w:lvlJc w:val="left"/>
      <w:pPr>
        <w:ind w:left="3916" w:hanging="1080"/>
      </w:pPr>
      <w:rPr>
        <w:rFonts w:hint="default"/>
        <w:b/>
        <w:i/>
      </w:rPr>
    </w:lvl>
    <w:lvl w:ilvl="5">
      <w:start w:val="1"/>
      <w:numFmt w:val="decimal"/>
      <w:lvlText w:val="%1.%2.%3.%4.%5.%6."/>
      <w:lvlJc w:val="left"/>
      <w:pPr>
        <w:ind w:left="4985" w:hanging="1440"/>
      </w:pPr>
      <w:rPr>
        <w:rFonts w:hint="default"/>
        <w:b/>
        <w:i/>
      </w:rPr>
    </w:lvl>
    <w:lvl w:ilvl="6">
      <w:start w:val="1"/>
      <w:numFmt w:val="decimal"/>
      <w:lvlText w:val="%1.%2.%3.%4.%5.%6.%7."/>
      <w:lvlJc w:val="left"/>
      <w:pPr>
        <w:ind w:left="6054" w:hanging="1800"/>
      </w:pPr>
      <w:rPr>
        <w:rFonts w:hint="default"/>
        <w:b/>
        <w:i/>
      </w:rPr>
    </w:lvl>
    <w:lvl w:ilvl="7">
      <w:start w:val="1"/>
      <w:numFmt w:val="decimal"/>
      <w:lvlText w:val="%1.%2.%3.%4.%5.%6.%7.%8."/>
      <w:lvlJc w:val="left"/>
      <w:pPr>
        <w:ind w:left="6763" w:hanging="1800"/>
      </w:pPr>
      <w:rPr>
        <w:rFonts w:hint="default"/>
        <w:b/>
        <w:i/>
      </w:rPr>
    </w:lvl>
    <w:lvl w:ilvl="8">
      <w:start w:val="1"/>
      <w:numFmt w:val="decimal"/>
      <w:lvlText w:val="%1.%2.%3.%4.%5.%6.%7.%8.%9."/>
      <w:lvlJc w:val="left"/>
      <w:pPr>
        <w:ind w:left="7832" w:hanging="2160"/>
      </w:pPr>
      <w:rPr>
        <w:rFonts w:hint="default"/>
        <w:b/>
        <w:i/>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0C1"/>
    <w:rsid w:val="00030E37"/>
    <w:rsid w:val="000571F3"/>
    <w:rsid w:val="000E42C5"/>
    <w:rsid w:val="00114839"/>
    <w:rsid w:val="00145CAF"/>
    <w:rsid w:val="001A69B9"/>
    <w:rsid w:val="002279BA"/>
    <w:rsid w:val="002D381D"/>
    <w:rsid w:val="00320BDC"/>
    <w:rsid w:val="00335453"/>
    <w:rsid w:val="003C5E17"/>
    <w:rsid w:val="00473ABA"/>
    <w:rsid w:val="004921CC"/>
    <w:rsid w:val="006F6C93"/>
    <w:rsid w:val="00793DAC"/>
    <w:rsid w:val="007D7075"/>
    <w:rsid w:val="007F61B5"/>
    <w:rsid w:val="0082044F"/>
    <w:rsid w:val="008448EE"/>
    <w:rsid w:val="008D0AAD"/>
    <w:rsid w:val="009B2DED"/>
    <w:rsid w:val="00AD5B12"/>
    <w:rsid w:val="00AE5E04"/>
    <w:rsid w:val="00B16421"/>
    <w:rsid w:val="00B27373"/>
    <w:rsid w:val="00B30365"/>
    <w:rsid w:val="00B36193"/>
    <w:rsid w:val="00B70947"/>
    <w:rsid w:val="00B740C1"/>
    <w:rsid w:val="00B7455A"/>
    <w:rsid w:val="00C20C4A"/>
    <w:rsid w:val="00C26990"/>
    <w:rsid w:val="00C73D73"/>
    <w:rsid w:val="00D156F2"/>
    <w:rsid w:val="00D44234"/>
    <w:rsid w:val="00E109A9"/>
    <w:rsid w:val="00E82B43"/>
    <w:rsid w:val="00F66235"/>
    <w:rsid w:val="00F73072"/>
    <w:rsid w:val="00FA3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3E8748-5C10-42F1-BD3C-BA724D7C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234"/>
    <w:pPr>
      <w:spacing w:after="160" w:line="259" w:lineRule="auto"/>
    </w:pPr>
    <w:rPr>
      <w:rFonts w:ascii="Times New Roman" w:hAnsi="Times New Roman"/>
      <w:sz w:val="28"/>
    </w:rPr>
  </w:style>
  <w:style w:type="paragraph" w:styleId="Heading2">
    <w:name w:val="heading 2"/>
    <w:basedOn w:val="Normal"/>
    <w:next w:val="Normal"/>
    <w:link w:val="Heading2Char"/>
    <w:unhideWhenUsed/>
    <w:qFormat/>
    <w:rsid w:val="00D44234"/>
    <w:pPr>
      <w:keepNext/>
      <w:keepLines/>
      <w:spacing w:before="40" w:after="0" w:line="276" w:lineRule="auto"/>
      <w:outlineLvl w:val="1"/>
    </w:pPr>
    <w:rPr>
      <w:rFonts w:ascii="Cambria" w:eastAsia="Times New Roman" w:hAnsi="Cambria" w:cs="Times New Roman"/>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44234"/>
    <w:rPr>
      <w:rFonts w:ascii="Cambria" w:eastAsia="Times New Roman" w:hAnsi="Cambria" w:cs="Times New Roman"/>
      <w:color w:val="365F91"/>
      <w:sz w:val="26"/>
      <w:szCs w:val="26"/>
    </w:rPr>
  </w:style>
  <w:style w:type="paragraph" w:styleId="ListParagraph">
    <w:name w:val="List Paragraph"/>
    <w:basedOn w:val="Normal"/>
    <w:uiPriority w:val="34"/>
    <w:qFormat/>
    <w:rsid w:val="00AE5E04"/>
    <w:pPr>
      <w:ind w:left="720"/>
      <w:contextualSpacing/>
    </w:pPr>
  </w:style>
  <w:style w:type="paragraph" w:styleId="BalloonText">
    <w:name w:val="Balloon Text"/>
    <w:basedOn w:val="Normal"/>
    <w:link w:val="BalloonTextChar"/>
    <w:uiPriority w:val="99"/>
    <w:semiHidden/>
    <w:unhideWhenUsed/>
    <w:rsid w:val="00E109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9A9"/>
    <w:rPr>
      <w:rFonts w:ascii="Segoe UI" w:hAnsi="Segoe UI" w:cs="Segoe UI"/>
      <w:sz w:val="18"/>
      <w:szCs w:val="18"/>
    </w:rPr>
  </w:style>
  <w:style w:type="paragraph" w:styleId="Header">
    <w:name w:val="header"/>
    <w:basedOn w:val="Normal"/>
    <w:link w:val="HeaderChar"/>
    <w:uiPriority w:val="99"/>
    <w:unhideWhenUsed/>
    <w:rsid w:val="00E10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9A9"/>
    <w:rPr>
      <w:rFonts w:ascii="Times New Roman" w:hAnsi="Times New Roman"/>
      <w:sz w:val="28"/>
    </w:rPr>
  </w:style>
  <w:style w:type="paragraph" w:styleId="Footer">
    <w:name w:val="footer"/>
    <w:basedOn w:val="Normal"/>
    <w:link w:val="FooterChar"/>
    <w:uiPriority w:val="99"/>
    <w:unhideWhenUsed/>
    <w:rsid w:val="00E10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9A9"/>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84744">
      <w:bodyDiv w:val="1"/>
      <w:marLeft w:val="0"/>
      <w:marRight w:val="0"/>
      <w:marTop w:val="0"/>
      <w:marBottom w:val="0"/>
      <w:divBdr>
        <w:top w:val="none" w:sz="0" w:space="0" w:color="auto"/>
        <w:left w:val="none" w:sz="0" w:space="0" w:color="auto"/>
        <w:bottom w:val="none" w:sz="0" w:space="0" w:color="auto"/>
        <w:right w:val="none" w:sz="0" w:space="0" w:color="auto"/>
      </w:divBdr>
    </w:div>
    <w:div w:id="92846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John Scott</cp:lastModifiedBy>
  <cp:revision>2</cp:revision>
  <cp:lastPrinted>2023-10-23T07:51:00Z</cp:lastPrinted>
  <dcterms:created xsi:type="dcterms:W3CDTF">2025-12-30T02:53:00Z</dcterms:created>
  <dcterms:modified xsi:type="dcterms:W3CDTF">2025-12-30T02:53:00Z</dcterms:modified>
</cp:coreProperties>
</file>